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4A" w:rsidRDefault="00F01E4A" w:rsidP="00736999">
      <w:pPr>
        <w:pStyle w:val="Header"/>
        <w:spacing w:after="0"/>
        <w:jc w:val="center"/>
        <w:rPr>
          <w:rFonts w:ascii="Times New Roman" w:hAnsi="Times New Roman"/>
          <w:b/>
          <w:i/>
        </w:rPr>
      </w:pPr>
    </w:p>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p>
    <w:p w:rsidR="00D261B4" w:rsidRPr="0017401E" w:rsidRDefault="00D261B4">
      <w:pPr>
        <w:pBdr>
          <w:bottom w:val="single" w:sz="6" w:space="1" w:color="auto"/>
        </w:pBdr>
        <w:rPr>
          <w:rFonts w:ascii="Times New Roman" w:hAnsi="Times New Roman"/>
          <w:sz w:val="22"/>
          <w:szCs w:val="22"/>
        </w:rPr>
      </w:pPr>
    </w:p>
    <w:p w:rsidR="00F01E4A" w:rsidRPr="0017401E" w:rsidRDefault="00F01E4A" w:rsidP="00F01E4A">
      <w:pPr>
        <w:pStyle w:val="Title"/>
        <w:spacing w:after="240"/>
        <w:ind w:left="-108" w:firstLine="108"/>
        <w:rPr>
          <w:b w:val="0"/>
          <w:sz w:val="22"/>
          <w:szCs w:val="22"/>
          <w:lang w:val="en-GB"/>
        </w:rPr>
      </w:pPr>
      <w:r w:rsidRPr="0017401E">
        <w:rPr>
          <w:sz w:val="22"/>
          <w:szCs w:val="22"/>
          <w:lang w:val="en-GB"/>
        </w:rPr>
        <w:t xml:space="preserve">Ref: </w:t>
      </w:r>
      <w:r>
        <w:rPr>
          <w:b w:val="0"/>
          <w:sz w:val="22"/>
          <w:szCs w:val="22"/>
          <w:lang w:val="en-GB"/>
        </w:rPr>
        <w:t xml:space="preserve"> P 002</w:t>
      </w:r>
    </w:p>
    <w:p w:rsidR="00F01E4A" w:rsidRPr="00C95C84" w:rsidRDefault="00F01E4A" w:rsidP="00F01E4A">
      <w:pPr>
        <w:spacing w:before="240" w:after="0"/>
        <w:jc w:val="center"/>
        <w:outlineLvl w:val="0"/>
        <w:rPr>
          <w:color w:val="000000"/>
          <w:szCs w:val="22"/>
          <w:lang w:val="bs-Latn-BA"/>
        </w:rPr>
      </w:pPr>
      <w:r w:rsidRPr="00C95C84">
        <w:rPr>
          <w:rFonts w:ascii="Times New Roman" w:hAnsi="Times New Roman"/>
          <w:b/>
          <w:sz w:val="24"/>
          <w:szCs w:val="24"/>
        </w:rPr>
        <w:t>Expert Services for the Project "</w:t>
      </w:r>
      <w:r w:rsidRPr="00C95C84">
        <w:rPr>
          <w:rFonts w:ascii="Times New Roman" w:hAnsi="Times New Roman"/>
          <w:b/>
          <w:bCs/>
          <w:color w:val="000000"/>
          <w:sz w:val="24"/>
          <w:szCs w:val="24"/>
          <w:lang w:val="bs-Latn-BA"/>
        </w:rPr>
        <w:t>Water Contingency Management in the Sava River Basin</w:t>
      </w:r>
      <w:r w:rsidRPr="00794D3D">
        <w:rPr>
          <w:b/>
          <w:bCs/>
          <w:color w:val="000000"/>
          <w:szCs w:val="22"/>
          <w:lang w:val="bs-Latn-BA"/>
        </w:rPr>
        <w: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u w:val="single"/>
          <w:lang w:val="en-GB"/>
        </w:rPr>
        <w:t>How to complete this tender submission form</w:t>
      </w:r>
    </w:p>
    <w:p w:rsidR="0001136B" w:rsidRDefault="00465BE3" w:rsidP="00403373">
      <w:pPr>
        <w:pStyle w:val="Blockquote"/>
        <w:ind w:left="0"/>
        <w:jc w:val="both"/>
        <w:rPr>
          <w:sz w:val="22"/>
          <w:szCs w:val="22"/>
          <w:lang w:val="en-GB"/>
        </w:rPr>
      </w:pPr>
      <w:r w:rsidRPr="003A40CF">
        <w:rPr>
          <w:rStyle w:val="Strong"/>
          <w:b w:val="0"/>
          <w:sz w:val="22"/>
          <w:szCs w:val="22"/>
          <w:lang w:val="en-GB"/>
        </w:rPr>
        <w:t xml:space="preserve">When submitting the </w:t>
      </w:r>
      <w:r w:rsidRPr="003A40CF">
        <w:rPr>
          <w:b/>
          <w:sz w:val="22"/>
          <w:szCs w:val="22"/>
          <w:highlight w:val="yellow"/>
          <w:lang w:val="en-GB"/>
        </w:rPr>
        <w:t>tender submission</w:t>
      </w:r>
      <w:r w:rsidR="00513A74">
        <w:rPr>
          <w:b/>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00513A74">
        <w:rPr>
          <w:b/>
          <w:sz w:val="22"/>
          <w:szCs w:val="22"/>
          <w:highlight w:val="yellow"/>
          <w:lang w:val="en-GB"/>
        </w:rPr>
        <w:t xml:space="preserve"> </w:t>
      </w:r>
      <w:r w:rsidRPr="003A40CF">
        <w:rPr>
          <w:sz w:val="22"/>
          <w:szCs w:val="22"/>
          <w:highlight w:val="yellow"/>
          <w:lang w:val="en-GB"/>
        </w:rPr>
        <w:t xml:space="preserve">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00513A74">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rsidR="006E342E" w:rsidRPr="00F01E4A" w:rsidRDefault="00D37FED" w:rsidP="00F01E4A">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2"/>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3"/>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1"/>
          <w:footerReference w:type="first" r:id="rId12"/>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4"/>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5"/>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9E2C98" w:rsidRPr="0017401E">
        <w:rPr>
          <w:rFonts w:ascii="Times New Roman" w:hAnsi="Times New Roman"/>
          <w:sz w:val="22"/>
          <w:szCs w:val="22"/>
        </w:rPr>
        <w:t>tenderer</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6"/>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7"/>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17401E" w:rsidRDefault="001A01B2" w:rsidP="001A01B2">
            <w:pPr>
              <w:widowControl w:val="0"/>
              <w:spacing w:before="60" w:after="60"/>
              <w:jc w:val="center"/>
              <w:rPr>
                <w:rFonts w:ascii="Times New Roman" w:hAnsi="Times New Roman"/>
                <w:b/>
                <w:sz w:val="22"/>
                <w:szCs w:val="22"/>
                <w:highlight w:val="lightGray"/>
              </w:rPr>
            </w:pPr>
          </w:p>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[Pastyear</w:t>
            </w:r>
          </w:p>
          <w:p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8"/>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9"/>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10"/>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p>
    <w:p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1"/>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241BAF" w:rsidRPr="00EB4554" w:rsidTr="00374B4C">
        <w:trPr>
          <w:cantSplit/>
          <w:trHeight w:val="284"/>
        </w:trPr>
        <w:tc>
          <w:tcPr>
            <w:tcW w:w="1984"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rsidTr="00374B4C">
        <w:trPr>
          <w:cantSplit/>
          <w:trHeight w:val="284"/>
        </w:trPr>
        <w:tc>
          <w:tcPr>
            <w:tcW w:w="1984"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2"/>
            </w:r>
          </w:p>
        </w:tc>
        <w:tc>
          <w:tcPr>
            <w:tcW w:w="1479"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rsidTr="00374B4C">
        <w:trPr>
          <w:cantSplit/>
          <w:trHeight w:val="637"/>
        </w:trPr>
        <w:tc>
          <w:tcPr>
            <w:tcW w:w="1984" w:type="dxa"/>
            <w:tcBorders>
              <w:bottom w:val="nil"/>
            </w:tcBorders>
            <w:vAlign w:val="center"/>
          </w:tcPr>
          <w:p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rsidTr="00374B4C">
        <w:trPr>
          <w:cantSplit/>
          <w:trHeight w:val="621"/>
        </w:trPr>
        <w:tc>
          <w:tcPr>
            <w:tcW w:w="1984" w:type="dxa"/>
            <w:vAlign w:val="center"/>
          </w:tcPr>
          <w:p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4"/>
            </w:r>
          </w:p>
        </w:tc>
        <w:tc>
          <w:tcPr>
            <w:tcW w:w="1509"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rsidTr="00374B4C">
        <w:trPr>
          <w:cantSplit/>
          <w:trHeight w:val="371"/>
        </w:trPr>
        <w:tc>
          <w:tcPr>
            <w:tcW w:w="1984" w:type="dxa"/>
            <w:vAlign w:val="center"/>
          </w:tcPr>
          <w:p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rsidTr="00374B4C">
        <w:trPr>
          <w:cantSplit/>
          <w:trHeight w:val="1423"/>
        </w:trPr>
        <w:tc>
          <w:tcPr>
            <w:tcW w:w="1984" w:type="dxa"/>
            <w:vAlign w:val="center"/>
          </w:tcPr>
          <w:p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 xml:space="preserve">usethe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104434" w:rsidRPr="00EB4554" w:rsidTr="00374B4C">
        <w:tc>
          <w:tcPr>
            <w:tcW w:w="2835" w:type="dxa"/>
            <w:vAlign w:val="center"/>
          </w:tcPr>
          <w:p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rsidTr="00374B4C">
        <w:tc>
          <w:tcPr>
            <w:tcW w:w="2835" w:type="dxa"/>
            <w:vAlign w:val="center"/>
          </w:tcPr>
          <w:p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rsidR="00104434" w:rsidRPr="00EB4554" w:rsidRDefault="00104434" w:rsidP="00374B4C">
            <w:pPr>
              <w:widowControl w:val="0"/>
              <w:spacing w:before="120" w:after="120"/>
              <w:jc w:val="center"/>
              <w:rPr>
                <w:rFonts w:ascii="Times New Roman" w:hAnsi="Times New Roman"/>
                <w:sz w:val="22"/>
                <w:szCs w:val="22"/>
              </w:rPr>
            </w:pPr>
          </w:p>
        </w:tc>
      </w:tr>
      <w:tr w:rsidR="00104434" w:rsidRPr="00EB4554" w:rsidTr="00374B4C">
        <w:tc>
          <w:tcPr>
            <w:tcW w:w="2835" w:type="dxa"/>
            <w:vAlign w:val="center"/>
          </w:tcPr>
          <w:p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rsidR="00104434" w:rsidRPr="00EB4554" w:rsidRDefault="00104434" w:rsidP="00374B4C">
            <w:pPr>
              <w:widowControl w:val="0"/>
              <w:spacing w:before="120" w:after="120"/>
              <w:jc w:val="center"/>
              <w:rPr>
                <w:rFonts w:ascii="Times New Roman" w:hAnsi="Times New Roman"/>
                <w:sz w:val="22"/>
                <w:szCs w:val="22"/>
              </w:rPr>
            </w:pPr>
          </w:p>
        </w:tc>
      </w:tr>
      <w:tr w:rsidR="00104434" w:rsidRPr="00EB4554" w:rsidTr="00374B4C">
        <w:tc>
          <w:tcPr>
            <w:tcW w:w="2835" w:type="dxa"/>
            <w:vAlign w:val="center"/>
          </w:tcPr>
          <w:p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5"/>
            </w:r>
          </w:p>
        </w:tc>
        <w:tc>
          <w:tcPr>
            <w:tcW w:w="2694"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rsidR="00104434" w:rsidRPr="00EB4554" w:rsidRDefault="00104434" w:rsidP="00374B4C">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sidRPr="00241BAF">
        <w:rPr>
          <w:rFonts w:ascii="Times New Roman" w:hAnsi="Times New Roman"/>
          <w:sz w:val="22"/>
          <w:szCs w:val="22"/>
          <w:highlight w:val="lightGray"/>
        </w:rPr>
        <w:t>[3]</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6"/>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15 </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0A5741" w:rsidRPr="00EB4554" w:rsidTr="00374B4C">
        <w:trPr>
          <w:cantSplit/>
        </w:trPr>
        <w:tc>
          <w:tcPr>
            <w:tcW w:w="2373" w:type="dxa"/>
            <w:shd w:val="pct15" w:color="auto" w:fill="FFFFFF"/>
            <w:vAlign w:val="center"/>
          </w:tcPr>
          <w:p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0A5741" w:rsidRPr="00EB4554" w:rsidRDefault="000A5741" w:rsidP="00374B4C">
            <w:pPr>
              <w:widowControl w:val="0"/>
              <w:spacing w:before="60" w:after="60"/>
              <w:rPr>
                <w:rFonts w:ascii="Times New Roman" w:hAnsi="Times New Roman"/>
                <w:sz w:val="22"/>
                <w:szCs w:val="22"/>
              </w:rPr>
            </w:pPr>
          </w:p>
        </w:tc>
      </w:tr>
      <w:tr w:rsidR="000A5741" w:rsidRPr="00EB4554" w:rsidTr="00374B4C">
        <w:trPr>
          <w:cantSplit/>
        </w:trPr>
        <w:tc>
          <w:tcPr>
            <w:tcW w:w="2373"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7"/>
            </w:r>
          </w:p>
        </w:tc>
        <w:tc>
          <w:tcPr>
            <w:tcW w:w="1276" w:type="dxa"/>
            <w:shd w:val="pct5" w:color="auto" w:fill="FFFFFF"/>
            <w:vAlign w:val="center"/>
          </w:tcPr>
          <w:p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8"/>
            </w:r>
          </w:p>
        </w:tc>
        <w:tc>
          <w:tcPr>
            <w:tcW w:w="1134"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9"/>
            </w:r>
          </w:p>
        </w:tc>
        <w:tc>
          <w:tcPr>
            <w:tcW w:w="2977" w:type="dxa"/>
            <w:shd w:val="pct5" w:color="auto" w:fill="FFFFFF"/>
            <w:vAlign w:val="center"/>
          </w:tcPr>
          <w:p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0A5741" w:rsidRPr="00EB4554" w:rsidTr="00374B4C">
        <w:trPr>
          <w:cantSplit/>
        </w:trPr>
        <w:tc>
          <w:tcPr>
            <w:tcW w:w="2373"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rsidTr="00374B4C">
        <w:trPr>
          <w:cantSplit/>
        </w:trPr>
        <w:tc>
          <w:tcPr>
            <w:tcW w:w="8894" w:type="dxa"/>
            <w:gridSpan w:val="6"/>
            <w:shd w:val="pct5" w:color="auto" w:fill="FFFFFF"/>
            <w:vAlign w:val="center"/>
          </w:tcPr>
          <w:p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20"/>
            </w:r>
          </w:p>
        </w:tc>
      </w:tr>
      <w:tr w:rsidR="000A5741" w:rsidRPr="00EB4554" w:rsidTr="00374B4C">
        <w:trPr>
          <w:cantSplit/>
        </w:trPr>
        <w:tc>
          <w:tcPr>
            <w:tcW w:w="8894" w:type="dxa"/>
            <w:gridSpan w:val="6"/>
            <w:tcBorders>
              <w:top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3"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Organisation &amp;</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sidR="00F01E4A">
        <w:rPr>
          <w:rFonts w:ascii="Times New Roman" w:hAnsi="Times New Roman"/>
          <w:color w:val="000000"/>
          <w:sz w:val="22"/>
          <w:szCs w:val="22"/>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00F01E4A">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4"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F01E4A">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F01E4A">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F01E4A">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00F01E4A">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F01E4A">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lastRenderedPageBreak/>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F01E4A">
        <w:rPr>
          <w:rFonts w:ascii="Times New Roman" w:hAnsi="Times New Roman"/>
          <w:sz w:val="22"/>
          <w:szCs w:val="22"/>
        </w:rPr>
        <w:t>Date</w:t>
      </w:r>
      <w:r w:rsidR="00F01E4A" w:rsidRPr="00F01E4A">
        <w:rPr>
          <w:rFonts w:ascii="Times New Roman" w:hAnsi="Times New Roman"/>
          <w:sz w:val="22"/>
          <w:szCs w:val="22"/>
        </w:rPr>
        <w:t>:</w:t>
      </w:r>
    </w:p>
    <w:p w:rsidR="00F01E4A" w:rsidRPr="00F01E4A" w:rsidRDefault="00F01E4A" w:rsidP="00F01E4A">
      <w:pPr>
        <w:keepNext/>
        <w:keepLines/>
        <w:spacing w:after="0"/>
        <w:rPr>
          <w:rFonts w:ascii="Times New Roman" w:hAnsi="Times New Roman"/>
          <w:i/>
          <w:sz w:val="24"/>
          <w:szCs w:val="24"/>
        </w:rPr>
      </w:pPr>
      <w:r w:rsidRPr="00F01E4A">
        <w:rPr>
          <w:rFonts w:ascii="Times New Roman" w:hAnsi="Times New Roman"/>
          <w:i/>
          <w:sz w:val="24"/>
          <w:szCs w:val="24"/>
        </w:rPr>
        <w:t>Association for Risk Management AZUR</w:t>
      </w:r>
    </w:p>
    <w:p w:rsidR="00F01E4A" w:rsidRPr="00F01E4A" w:rsidRDefault="00F01E4A" w:rsidP="00F01E4A">
      <w:pPr>
        <w:keepNext/>
        <w:keepLines/>
        <w:spacing w:after="0"/>
        <w:rPr>
          <w:rStyle w:val="Emphasis"/>
          <w:rFonts w:ascii="Times New Roman" w:hAnsi="Times New Roman"/>
          <w:i w:val="0"/>
          <w:sz w:val="24"/>
          <w:szCs w:val="24"/>
        </w:rPr>
      </w:pPr>
      <w:r w:rsidRPr="00F01E4A">
        <w:rPr>
          <w:rStyle w:val="Emphasis"/>
          <w:rFonts w:ascii="Times New Roman" w:hAnsi="Times New Roman"/>
          <w:sz w:val="24"/>
          <w:szCs w:val="24"/>
        </w:rPr>
        <w:t>Address: Tešanjska 24A</w:t>
      </w:r>
    </w:p>
    <w:p w:rsidR="00F01E4A" w:rsidRPr="00F01E4A" w:rsidRDefault="00F01E4A" w:rsidP="00F01E4A">
      <w:pPr>
        <w:spacing w:after="0"/>
        <w:rPr>
          <w:rFonts w:ascii="Times New Roman" w:hAnsi="Times New Roman"/>
          <w:i/>
          <w:sz w:val="24"/>
          <w:szCs w:val="24"/>
          <w:lang w:val="bs-Latn-BA"/>
        </w:rPr>
      </w:pPr>
      <w:r w:rsidRPr="00F01E4A">
        <w:rPr>
          <w:rStyle w:val="st1"/>
          <w:rFonts w:ascii="Times New Roman" w:hAnsi="Times New Roman"/>
          <w:i/>
          <w:color w:val="000000" w:themeColor="text1"/>
          <w:sz w:val="24"/>
          <w:szCs w:val="24"/>
          <w:lang w:val="hr-BA"/>
        </w:rPr>
        <w:t xml:space="preserve"> 71 000</w:t>
      </w:r>
      <w:r w:rsidRPr="00F01E4A">
        <w:rPr>
          <w:rFonts w:ascii="Times New Roman" w:hAnsi="Times New Roman"/>
          <w:i/>
          <w:sz w:val="24"/>
          <w:szCs w:val="24"/>
          <w:lang w:val="bs-Latn-BA"/>
        </w:rPr>
        <w:t>, Sarajevo Canton</w:t>
      </w:r>
    </w:p>
    <w:p w:rsidR="00F01E4A" w:rsidRPr="00F01E4A" w:rsidRDefault="00F01E4A" w:rsidP="00F01E4A">
      <w:pPr>
        <w:spacing w:after="0"/>
        <w:rPr>
          <w:rFonts w:ascii="Times New Roman" w:hAnsi="Times New Roman"/>
          <w:i/>
          <w:sz w:val="24"/>
          <w:szCs w:val="24"/>
          <w:lang w:val="bs-Latn-BA"/>
        </w:rPr>
      </w:pPr>
      <w:r w:rsidRPr="00F01E4A">
        <w:rPr>
          <w:rFonts w:ascii="Times New Roman" w:hAnsi="Times New Roman"/>
          <w:i/>
          <w:sz w:val="24"/>
          <w:szCs w:val="24"/>
          <w:lang w:val="bs-Latn-BA"/>
        </w:rPr>
        <w:t>Bosnia and Herzegovina</w:t>
      </w:r>
    </w:p>
    <w:p w:rsidR="008B192F" w:rsidRPr="0017401E" w:rsidRDefault="008B192F" w:rsidP="00F305AA">
      <w:pPr>
        <w:widowControl w:val="0"/>
        <w:spacing w:after="120"/>
        <w:rPr>
          <w:rFonts w:ascii="Times New Roman" w:hAnsi="Times New Roman"/>
          <w:sz w:val="22"/>
          <w:szCs w:val="22"/>
        </w:rPr>
      </w:pP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w:t>
      </w:r>
      <w:r w:rsidR="00F01E4A">
        <w:rPr>
          <w:rFonts w:ascii="Times New Roman" w:hAnsi="Times New Roman"/>
          <w:b/>
          <w:sz w:val="22"/>
          <w:szCs w:val="22"/>
        </w:rPr>
        <w:t>P 002</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as member of the consortium led by &lt;</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D13282" w:rsidRPr="00F01E4A" w:rsidRDefault="00B06316" w:rsidP="00F01E4A">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lastRenderedPageBreak/>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1"/>
      </w:r>
      <w:r w:rsidR="00F01E4A">
        <w:br/>
      </w:r>
      <w:r w:rsidR="00F01E4A">
        <w:br/>
        <w:t>Publication ref: P 002</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2"/>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7" w:history="1">
        <w:r w:rsidRPr="00E17844">
          <w:rPr>
            <w:rFonts w:ascii="Times New Roman" w:hAnsi="Times New Roman"/>
            <w:sz w:val="22"/>
          </w:rPr>
          <w:t>www.sanctionsmap.eu</w:t>
        </w:r>
      </w:hyperlink>
      <w:r w:rsidRPr="00E17844">
        <w:rPr>
          <w:rFonts w:ascii="Times New Roman" w:hAnsi="Times New Roman"/>
          <w:color w:val="000000"/>
          <w:sz w:val="22"/>
          <w:szCs w:val="22"/>
        </w:rPr>
        <w:t>)</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8"/>
      <w:footerReference w:type="first" r:id="rId19"/>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48" w:rsidRDefault="00752548" w:rsidP="006D1139">
      <w:pPr>
        <w:spacing w:before="120" w:after="0"/>
      </w:pPr>
      <w:r>
        <w:separator/>
      </w:r>
    </w:p>
  </w:endnote>
  <w:endnote w:type="continuationSeparator" w:id="1">
    <w:p w:rsidR="00752548" w:rsidRDefault="00752548">
      <w:r>
        <w:continuationSeparator/>
      </w:r>
    </w:p>
  </w:endnote>
  <w:endnote w:id="2">
    <w:p w:rsidR="00374B4C" w:rsidRPr="003043BF" w:rsidRDefault="00374B4C" w:rsidP="0025365B">
      <w:pPr>
        <w:pStyle w:val="EndnoteText"/>
      </w:pPr>
      <w:r w:rsidRPr="006D1139">
        <w:rPr>
          <w:rStyle w:val="EndnoteReference"/>
          <w:sz w:val="16"/>
          <w:szCs w:val="16"/>
        </w:rPr>
        <w:endnoteRef/>
      </w:r>
      <w:r w:rsidRPr="003043BF">
        <w:t>Country in which the legal entity is registered.</w:t>
      </w:r>
    </w:p>
  </w:endnote>
  <w:endnote w:id="3">
    <w:p w:rsidR="00374B4C" w:rsidRPr="003043BF" w:rsidRDefault="00374B4C" w:rsidP="003043BF">
      <w:pPr>
        <w:pStyle w:val="EndnoteText"/>
      </w:pPr>
      <w:r w:rsidRPr="006D1139">
        <w:rPr>
          <w:rStyle w:val="EndnoteReference"/>
          <w:sz w:val="16"/>
          <w:szCs w:val="16"/>
        </w:rPr>
        <w:endnoteRef/>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 xml:space="preserve">submission oftenders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4">
    <w:p w:rsidR="00374B4C" w:rsidRPr="003043BF" w:rsidRDefault="00374B4C" w:rsidP="003043BF">
      <w:pPr>
        <w:pStyle w:val="EndnoteText"/>
      </w:pPr>
      <w:r w:rsidRPr="006D1139">
        <w:rPr>
          <w:rStyle w:val="EndnoteReference"/>
          <w:sz w:val="16"/>
          <w:szCs w:val="16"/>
        </w:rPr>
        <w:endnoteRef/>
      </w:r>
      <w:r w:rsidRPr="003043BF">
        <w:t>Natural persons must prove their capacity in accordance with the selection criteria and by the appropriate means.</w:t>
      </w:r>
    </w:p>
  </w:endnote>
  <w:endnote w:id="5">
    <w:p w:rsidR="00374B4C" w:rsidRPr="00DA441A" w:rsidRDefault="00374B4C" w:rsidP="003043BF">
      <w:pPr>
        <w:pStyle w:val="EndnoteText"/>
      </w:pPr>
      <w:r w:rsidRPr="006D1139">
        <w:rPr>
          <w:rStyle w:val="EndnoteReference"/>
          <w:sz w:val="16"/>
          <w:szCs w:val="16"/>
        </w:rPr>
        <w:endnoteRef/>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6">
    <w:p w:rsidR="00374B4C" w:rsidRPr="00DA441A" w:rsidRDefault="00374B4C" w:rsidP="003043BF">
      <w:pPr>
        <w:pStyle w:val="EndnoteText"/>
      </w:pPr>
      <w:r w:rsidRPr="006D1139">
        <w:rPr>
          <w:rStyle w:val="EndnoteReference"/>
          <w:sz w:val="16"/>
          <w:szCs w:val="16"/>
        </w:rPr>
        <w:endnoteRef/>
      </w:r>
      <w:r w:rsidRPr="003043BF">
        <w:t>Last year = last accounting year for which the entity</w:t>
      </w:r>
      <w:r w:rsidRPr="00D35D73">
        <w:t>'s accounts have been closed</w:t>
      </w:r>
      <w:r w:rsidRPr="00DA441A">
        <w:t>.</w:t>
      </w:r>
    </w:p>
  </w:endnote>
  <w:endnote w:id="7">
    <w:p w:rsidR="00374B4C" w:rsidRPr="003043BF" w:rsidRDefault="00374B4C" w:rsidP="00D35D73">
      <w:pPr>
        <w:pStyle w:val="EndnoteText"/>
      </w:pPr>
      <w:r w:rsidRPr="006D1139">
        <w:rPr>
          <w:rStyle w:val="EndnoteReference"/>
          <w:sz w:val="16"/>
          <w:szCs w:val="16"/>
        </w:rPr>
        <w:endnoteRef/>
      </w:r>
      <w:r w:rsidRPr="003043BF">
        <w:t>Amounts entered in the ‘Average’ column must be the mathematical average of the amounts entered in the three preceding columns of the same row.</w:t>
      </w:r>
    </w:p>
  </w:endnote>
  <w:endnote w:id="8">
    <w:p w:rsidR="00374B4C" w:rsidRPr="003043BF" w:rsidRDefault="00374B4C" w:rsidP="00DA441A">
      <w:pPr>
        <w:pStyle w:val="EndnoteText"/>
      </w:pPr>
      <w:r w:rsidRPr="006D1139">
        <w:rPr>
          <w:rStyle w:val="EndnoteReference"/>
          <w:sz w:val="16"/>
          <w:szCs w:val="16"/>
        </w:rPr>
        <w:endnoteRef/>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9">
    <w:p w:rsidR="00374B4C" w:rsidRPr="003043BF" w:rsidRDefault="00374B4C" w:rsidP="004151C3">
      <w:pPr>
        <w:pStyle w:val="EndnoteText"/>
      </w:pPr>
      <w:r w:rsidRPr="006D1139">
        <w:rPr>
          <w:rStyle w:val="EndnoteReference"/>
          <w:sz w:val="16"/>
          <w:szCs w:val="16"/>
        </w:rPr>
        <w:endnoteRef/>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10">
    <w:p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1">
    <w:p w:rsidR="00374B4C" w:rsidRPr="00864901" w:rsidRDefault="00374B4C" w:rsidP="00241BAF">
      <w:pPr>
        <w:pStyle w:val="EndnoteText"/>
      </w:pPr>
      <w:r w:rsidRPr="00662B19">
        <w:rPr>
          <w:rStyle w:val="EndnoteReference"/>
          <w:sz w:val="16"/>
          <w:szCs w:val="16"/>
        </w:rPr>
        <w:endnoteRef/>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2">
    <w:p w:rsidR="00374B4C" w:rsidRDefault="00374B4C" w:rsidP="00241BAF">
      <w:pPr>
        <w:pStyle w:val="EndnoteText"/>
      </w:pPr>
      <w:r>
        <w:rPr>
          <w:rStyle w:val="EndnoteReference"/>
        </w:rPr>
        <w:endnoteRef/>
      </w:r>
      <w:r w:rsidRPr="000D4447">
        <w:t>Manpower in fields related to this contract, c</w:t>
      </w:r>
      <w:r w:rsidRPr="00935C15">
        <w:t>orresponding to the specialisations identified in point 5.</w:t>
      </w:r>
    </w:p>
  </w:endnote>
  <w:endnote w:id="13">
    <w:p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4">
    <w:p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5">
    <w:p w:rsidR="00374B4C" w:rsidRPr="00864901" w:rsidRDefault="00374B4C" w:rsidP="00104434">
      <w:pPr>
        <w:pStyle w:val="EndnoteText"/>
      </w:pPr>
      <w:r w:rsidRPr="00662B19">
        <w:rPr>
          <w:rStyle w:val="EndnoteReference"/>
          <w:sz w:val="16"/>
          <w:szCs w:val="16"/>
        </w:rPr>
        <w:endnoteRef/>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6">
    <w:p w:rsidR="00374B4C" w:rsidRPr="00864901" w:rsidRDefault="00374B4C" w:rsidP="00241BAF">
      <w:pPr>
        <w:pStyle w:val="EndnoteText"/>
      </w:pPr>
      <w:r w:rsidRPr="00662B19">
        <w:rPr>
          <w:rStyle w:val="EndnoteReference"/>
          <w:sz w:val="16"/>
          <w:szCs w:val="16"/>
        </w:rPr>
        <w:endnoteRef/>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7">
    <w:p w:rsidR="00374B4C" w:rsidRPr="00864901" w:rsidRDefault="00374B4C" w:rsidP="000A5741">
      <w:pPr>
        <w:pStyle w:val="EndnoteText"/>
      </w:pPr>
      <w:r w:rsidRPr="00662B19">
        <w:rPr>
          <w:rStyle w:val="EndnoteReference"/>
          <w:sz w:val="16"/>
          <w:szCs w:val="16"/>
        </w:rPr>
        <w:endnoteRef/>
      </w:r>
      <w:r w:rsidRPr="00864901">
        <w:t>The effect of inflation will not be taken into account.</w:t>
      </w:r>
    </w:p>
  </w:endnote>
  <w:endnote w:id="18">
    <w:p w:rsidR="00374B4C" w:rsidRDefault="00374B4C" w:rsidP="000A5741">
      <w:pPr>
        <w:pStyle w:val="EndnoteText"/>
      </w:pPr>
      <w:r>
        <w:rPr>
          <w:rStyle w:val="EndnoteReference"/>
        </w:rPr>
        <w:endnoteRef/>
      </w:r>
      <w:r w:rsidRPr="00864901">
        <w:t>Only the proportion carried out by the legal entity may be used as reference.</w:t>
      </w:r>
    </w:p>
  </w:endnote>
  <w:endnote w:id="19">
    <w:p w:rsidR="00374B4C" w:rsidRPr="00864901" w:rsidRDefault="00374B4C" w:rsidP="000A5741">
      <w:pPr>
        <w:pStyle w:val="EndnoteText"/>
      </w:pPr>
      <w:r w:rsidRPr="00662B19">
        <w:rPr>
          <w:rStyle w:val="EndnoteReference"/>
          <w:sz w:val="16"/>
          <w:szCs w:val="16"/>
        </w:rPr>
        <w:endnoteRef/>
      </w:r>
      <w:r w:rsidRPr="00864901">
        <w:t>If the reference contract is only partially completed, please quote the percentage and value which has been completed.</w:t>
      </w:r>
    </w:p>
  </w:endnote>
  <w:endnote w:id="20">
    <w:p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1">
    <w:p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22">
    <w:p w:rsidR="00374B4C" w:rsidRPr="003043BF" w:rsidRDefault="00374B4C" w:rsidP="004151C3">
      <w:pPr>
        <w:pStyle w:val="EndnoteText"/>
      </w:pPr>
      <w:r w:rsidRPr="006D1139">
        <w:rPr>
          <w:rStyle w:val="EndnoteReference"/>
          <w:sz w:val="16"/>
          <w:szCs w:val="16"/>
        </w:rPr>
        <w:endnoteRef/>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374B4C" w:rsidRPr="004151C3" w:rsidRDefault="00374B4C" w:rsidP="004151C3">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rsidR="00374B4C" w:rsidRPr="00EB4554" w:rsidRDefault="006461B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Tender form – P 002</w:t>
    </w:r>
    <w:r w:rsidR="00374B4C">
      <w:rPr>
        <w:rFonts w:ascii="Times New Roman" w:hAnsi="Times New Roman"/>
        <w:sz w:val="18"/>
        <w:szCs w:val="18"/>
      </w:rPr>
      <w:tab/>
    </w:r>
    <w:r w:rsidR="00374B4C" w:rsidRPr="00EB4554">
      <w:rPr>
        <w:rFonts w:ascii="Times New Roman" w:hAnsi="Times New Roman"/>
        <w:sz w:val="18"/>
        <w:szCs w:val="18"/>
      </w:rPr>
      <w:t xml:space="preserve">Page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PAGE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2</w:t>
    </w:r>
    <w:r w:rsidR="001C7395" w:rsidRPr="00EB4554">
      <w:rPr>
        <w:rStyle w:val="PageNumber"/>
        <w:rFonts w:ascii="Times New Roman" w:hAnsi="Times New Roman"/>
        <w:sz w:val="18"/>
        <w:szCs w:val="18"/>
      </w:rPr>
      <w:fldChar w:fldCharType="end"/>
    </w:r>
    <w:r w:rsidR="00374B4C" w:rsidRPr="00EB4554">
      <w:rPr>
        <w:rStyle w:val="PageNumber"/>
        <w:rFonts w:ascii="Times New Roman" w:hAnsi="Times New Roman"/>
        <w:sz w:val="18"/>
        <w:szCs w:val="18"/>
      </w:rPr>
      <w:t xml:space="preserve"> of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NUMPAGES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4</w:t>
    </w:r>
    <w:r w:rsidR="001C7395"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rsidR="00374B4C" w:rsidRPr="00EB4554" w:rsidRDefault="006461B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Tender form -  P 002</w:t>
    </w:r>
    <w:r w:rsidR="00374B4C">
      <w:rPr>
        <w:rFonts w:ascii="Times New Roman" w:hAnsi="Times New Roman"/>
        <w:sz w:val="18"/>
        <w:szCs w:val="18"/>
      </w:rPr>
      <w:tab/>
    </w:r>
    <w:r w:rsidR="00374B4C" w:rsidRPr="00EB4554">
      <w:rPr>
        <w:rFonts w:ascii="Times New Roman" w:hAnsi="Times New Roman"/>
        <w:sz w:val="18"/>
        <w:szCs w:val="18"/>
      </w:rPr>
      <w:t xml:space="preserve">Page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PAGE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3</w:t>
    </w:r>
    <w:r w:rsidR="001C7395" w:rsidRPr="00EB4554">
      <w:rPr>
        <w:rStyle w:val="PageNumber"/>
        <w:rFonts w:ascii="Times New Roman" w:hAnsi="Times New Roman"/>
        <w:sz w:val="18"/>
        <w:szCs w:val="18"/>
      </w:rPr>
      <w:fldChar w:fldCharType="end"/>
    </w:r>
    <w:r w:rsidR="006F5B25">
      <w:rPr>
        <w:rStyle w:val="PageNumber"/>
        <w:rFonts w:ascii="Times New Roman" w:hAnsi="Times New Roman"/>
        <w:sz w:val="18"/>
        <w:szCs w:val="18"/>
      </w:rPr>
      <w:t xml:space="preserve"> </w:t>
    </w:r>
    <w:r w:rsidR="00374B4C" w:rsidRPr="00EB4554">
      <w:rPr>
        <w:rStyle w:val="PageNumber"/>
        <w:rFonts w:ascii="Times New Roman" w:hAnsi="Times New Roman"/>
        <w:sz w:val="18"/>
        <w:szCs w:val="18"/>
      </w:rPr>
      <w:t xml:space="preserve">of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NUMPAGES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11</w:t>
    </w:r>
    <w:r w:rsidR="001C7395"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Pr="00781C29" w:rsidRDefault="00037A44" w:rsidP="00736F6D">
    <w:pPr>
      <w:pStyle w:val="Footer"/>
      <w:tabs>
        <w:tab w:val="right" w:pos="14034"/>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rsidR="00374B4C" w:rsidRPr="00EB4554" w:rsidRDefault="006461B1" w:rsidP="0017401E">
    <w:pPr>
      <w:pStyle w:val="Footer"/>
      <w:tabs>
        <w:tab w:val="clear" w:pos="4320"/>
        <w:tab w:val="clear" w:pos="8640"/>
        <w:tab w:val="right" w:pos="14034"/>
      </w:tabs>
      <w:rPr>
        <w:rFonts w:ascii="Times New Roman" w:hAnsi="Times New Roman"/>
        <w:sz w:val="18"/>
        <w:szCs w:val="18"/>
      </w:rPr>
    </w:pPr>
    <w:r>
      <w:rPr>
        <w:rFonts w:ascii="Times New Roman" w:hAnsi="Times New Roman"/>
        <w:sz w:val="18"/>
        <w:szCs w:val="18"/>
      </w:rPr>
      <w:t>Tender form -  P 002</w:t>
    </w:r>
    <w:r w:rsidR="00374B4C">
      <w:rPr>
        <w:rFonts w:ascii="Times New Roman" w:hAnsi="Times New Roman"/>
        <w:sz w:val="18"/>
        <w:szCs w:val="18"/>
      </w:rPr>
      <w:tab/>
    </w:r>
    <w:r w:rsidR="00374B4C" w:rsidRPr="00EB4554">
      <w:rPr>
        <w:rFonts w:ascii="Times New Roman" w:hAnsi="Times New Roman"/>
        <w:sz w:val="18"/>
        <w:szCs w:val="18"/>
      </w:rPr>
      <w:t xml:space="preserve">Page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PAGE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7</w:t>
    </w:r>
    <w:r w:rsidR="001C7395" w:rsidRPr="00EB4554">
      <w:rPr>
        <w:rStyle w:val="PageNumber"/>
        <w:rFonts w:ascii="Times New Roman" w:hAnsi="Times New Roman"/>
        <w:sz w:val="18"/>
        <w:szCs w:val="18"/>
      </w:rPr>
      <w:fldChar w:fldCharType="end"/>
    </w:r>
    <w:r w:rsidR="00374B4C" w:rsidRPr="00EB4554">
      <w:rPr>
        <w:rStyle w:val="PageNumber"/>
        <w:rFonts w:ascii="Times New Roman" w:hAnsi="Times New Roman"/>
        <w:sz w:val="18"/>
        <w:szCs w:val="18"/>
      </w:rPr>
      <w:t xml:space="preserve"> of </w:t>
    </w:r>
    <w:r w:rsidR="001C7395" w:rsidRPr="00EB4554">
      <w:rPr>
        <w:rStyle w:val="PageNumber"/>
        <w:rFonts w:ascii="Times New Roman" w:hAnsi="Times New Roman"/>
        <w:sz w:val="18"/>
        <w:szCs w:val="18"/>
      </w:rPr>
      <w:fldChar w:fldCharType="begin"/>
    </w:r>
    <w:r w:rsidR="00374B4C" w:rsidRPr="00EB4554">
      <w:rPr>
        <w:rStyle w:val="PageNumber"/>
        <w:rFonts w:ascii="Times New Roman" w:hAnsi="Times New Roman"/>
        <w:sz w:val="18"/>
        <w:szCs w:val="18"/>
      </w:rPr>
      <w:instrText xml:space="preserve"> NUMPAGES </w:instrText>
    </w:r>
    <w:r w:rsidR="001C7395" w:rsidRPr="00EB4554">
      <w:rPr>
        <w:rStyle w:val="PageNumber"/>
        <w:rFonts w:ascii="Times New Roman" w:hAnsi="Times New Roman"/>
        <w:sz w:val="18"/>
        <w:szCs w:val="18"/>
      </w:rPr>
      <w:fldChar w:fldCharType="separate"/>
    </w:r>
    <w:r w:rsidR="0017278E">
      <w:rPr>
        <w:rStyle w:val="PageNumber"/>
        <w:rFonts w:ascii="Times New Roman" w:hAnsi="Times New Roman"/>
        <w:noProof/>
        <w:sz w:val="18"/>
        <w:szCs w:val="18"/>
      </w:rPr>
      <w:t>11</w:t>
    </w:r>
    <w:r w:rsidR="001C7395"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Pr="00781C29" w:rsidRDefault="00037A44" w:rsidP="00736F6D">
    <w:pPr>
      <w:pStyle w:val="Footer"/>
      <w:tabs>
        <w:tab w:val="right" w:pos="14175"/>
      </w:tabs>
      <w:spacing w:after="0"/>
      <w:ind w:right="357"/>
      <w:rPr>
        <w:rFonts w:ascii="Times New Roman" w:hAnsi="Times New Roman"/>
        <w:b/>
      </w:rPr>
    </w:pPr>
    <w:r>
      <w:rPr>
        <w:rFonts w:ascii="Times New Roman" w:hAnsi="Times New Roman"/>
        <w:b/>
      </w:rPr>
      <w:t>Dece</w:t>
    </w:r>
    <w:r w:rsidR="002963B2">
      <w:rPr>
        <w:rFonts w:ascii="Times New Roman" w:hAnsi="Times New Roman"/>
        <w:b/>
      </w:rPr>
      <w:t>mber 2021</w:t>
    </w:r>
  </w:p>
  <w:p w:rsidR="00374B4C" w:rsidRPr="00910296" w:rsidRDefault="001C7395"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00374B4C"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74B4C">
      <w:rPr>
        <w:rStyle w:val="PageNumber"/>
        <w:rFonts w:ascii="Times New Roman" w:hAnsi="Times New Roman"/>
        <w:noProof/>
      </w:rPr>
      <w:t>b8o7_tenderform_simp_en.doc</w:t>
    </w:r>
    <w:r w:rsidRPr="00EA598C">
      <w:rPr>
        <w:rStyle w:val="PageNumber"/>
        <w:rFonts w:ascii="Times New Roman" w:hAnsi="Times New Roman"/>
      </w:rPr>
      <w:fldChar w:fldCharType="end"/>
    </w:r>
    <w:r w:rsidR="00374B4C">
      <w:rPr>
        <w:rStyle w:val="PageNumber"/>
        <w:rFonts w:ascii="Times New Roman" w:hAnsi="Times New Roman"/>
      </w:rPr>
      <w:tab/>
    </w:r>
    <w:r w:rsidR="00374B4C" w:rsidRPr="00910296">
      <w:rPr>
        <w:rFonts w:ascii="Times New Roman" w:hAnsi="Times New Roman"/>
        <w:sz w:val="18"/>
        <w:szCs w:val="18"/>
      </w:rPr>
      <w:t>Page</w:t>
    </w:r>
    <w:r w:rsidRPr="00910296">
      <w:rPr>
        <w:rStyle w:val="PageNumber"/>
        <w:rFonts w:ascii="Times New Roman" w:hAnsi="Times New Roman"/>
      </w:rPr>
      <w:fldChar w:fldCharType="begin"/>
    </w:r>
    <w:r w:rsidR="00374B4C"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17278E">
      <w:rPr>
        <w:rStyle w:val="PageNumber"/>
        <w:rFonts w:ascii="Times New Roman" w:hAnsi="Times New Roman"/>
        <w:noProof/>
      </w:rPr>
      <w:t>4</w:t>
    </w:r>
    <w:r w:rsidRPr="00910296">
      <w:rPr>
        <w:rStyle w:val="PageNumber"/>
        <w:rFonts w:ascii="Times New Roman" w:hAnsi="Times New Roman"/>
      </w:rPr>
      <w:fldChar w:fldCharType="end"/>
    </w:r>
    <w:r w:rsidR="00374B4C"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00374B4C"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17278E">
      <w:rPr>
        <w:rStyle w:val="PageNumber"/>
        <w:rFonts w:ascii="Times New Roman" w:hAnsi="Times New Roman"/>
        <w:noProof/>
      </w:rPr>
      <w:t>11</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Pr="00781C29" w:rsidRDefault="00037A44" w:rsidP="00736F6D">
    <w:pPr>
      <w:pStyle w:val="Footer"/>
      <w:tabs>
        <w:tab w:val="right" w:pos="9639"/>
        <w:tab w:val="right" w:pos="14601"/>
      </w:tabs>
      <w:spacing w:after="0"/>
      <w:rPr>
        <w:rFonts w:ascii="Times New Roman" w:hAnsi="Times New Roman"/>
        <w:b/>
      </w:rPr>
    </w:pPr>
    <w:r>
      <w:rPr>
        <w:rFonts w:ascii="Times New Roman" w:hAnsi="Times New Roman"/>
        <w:b/>
      </w:rPr>
      <w:t>Dec</w:t>
    </w:r>
    <w:bookmarkStart w:id="0" w:name="_GoBack"/>
    <w:bookmarkEnd w:id="0"/>
    <w:r w:rsidR="002963B2">
      <w:rPr>
        <w:rFonts w:ascii="Times New Roman" w:hAnsi="Times New Roman"/>
        <w:b/>
      </w:rPr>
      <w:t>ember 2021</w:t>
    </w:r>
  </w:p>
  <w:p w:rsidR="00374B4C" w:rsidRPr="00910296" w:rsidRDefault="006461B1"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Tender form – P 002</w:t>
    </w:r>
    <w:r w:rsidR="00374B4C">
      <w:rPr>
        <w:rFonts w:ascii="Times New Roman" w:hAnsi="Times New Roman"/>
        <w:sz w:val="18"/>
        <w:szCs w:val="18"/>
      </w:rPr>
      <w:tab/>
    </w:r>
    <w:r w:rsidR="00374B4C" w:rsidRPr="00910296">
      <w:rPr>
        <w:rFonts w:ascii="Times New Roman" w:hAnsi="Times New Roman"/>
        <w:sz w:val="18"/>
        <w:szCs w:val="18"/>
      </w:rPr>
      <w:t xml:space="preserve">Page </w:t>
    </w:r>
    <w:r w:rsidR="001C7395" w:rsidRPr="00910296">
      <w:rPr>
        <w:rFonts w:ascii="Times New Roman" w:hAnsi="Times New Roman"/>
        <w:sz w:val="18"/>
        <w:szCs w:val="18"/>
      </w:rPr>
      <w:fldChar w:fldCharType="begin"/>
    </w:r>
    <w:r w:rsidR="00374B4C" w:rsidRPr="00910296">
      <w:rPr>
        <w:rFonts w:ascii="Times New Roman" w:hAnsi="Times New Roman"/>
        <w:sz w:val="18"/>
        <w:szCs w:val="18"/>
      </w:rPr>
      <w:instrText xml:space="preserve"> PAGE </w:instrText>
    </w:r>
    <w:r w:rsidR="001C7395" w:rsidRPr="00910296">
      <w:rPr>
        <w:rFonts w:ascii="Times New Roman" w:hAnsi="Times New Roman"/>
        <w:sz w:val="18"/>
        <w:szCs w:val="18"/>
      </w:rPr>
      <w:fldChar w:fldCharType="separate"/>
    </w:r>
    <w:r w:rsidR="0017278E">
      <w:rPr>
        <w:rFonts w:ascii="Times New Roman" w:hAnsi="Times New Roman"/>
        <w:noProof/>
        <w:sz w:val="18"/>
        <w:szCs w:val="18"/>
      </w:rPr>
      <w:t>11</w:t>
    </w:r>
    <w:r w:rsidR="001C7395" w:rsidRPr="00910296">
      <w:rPr>
        <w:rFonts w:ascii="Times New Roman" w:hAnsi="Times New Roman"/>
        <w:sz w:val="18"/>
        <w:szCs w:val="18"/>
      </w:rPr>
      <w:fldChar w:fldCharType="end"/>
    </w:r>
    <w:r w:rsidR="006F5B25">
      <w:rPr>
        <w:rFonts w:ascii="Times New Roman" w:hAnsi="Times New Roman"/>
        <w:sz w:val="18"/>
        <w:szCs w:val="18"/>
      </w:rPr>
      <w:t xml:space="preserve"> </w:t>
    </w:r>
    <w:r w:rsidR="00374B4C" w:rsidRPr="00910296">
      <w:rPr>
        <w:rFonts w:ascii="Times New Roman" w:hAnsi="Times New Roman"/>
        <w:sz w:val="18"/>
        <w:szCs w:val="18"/>
      </w:rPr>
      <w:t xml:space="preserve">of </w:t>
    </w:r>
    <w:r w:rsidR="006F5B25">
      <w:rPr>
        <w:rFonts w:ascii="Times New Roman" w:hAnsi="Times New Roman"/>
        <w:sz w:val="18"/>
        <w:szCs w:val="18"/>
      </w:rPr>
      <w:t xml:space="preserve"> </w:t>
    </w:r>
    <w:r w:rsidR="001C7395" w:rsidRPr="00910296">
      <w:rPr>
        <w:rStyle w:val="PageNumber"/>
        <w:rFonts w:ascii="Times New Roman" w:hAnsi="Times New Roman"/>
      </w:rPr>
      <w:fldChar w:fldCharType="begin"/>
    </w:r>
    <w:r w:rsidR="00374B4C" w:rsidRPr="00910296">
      <w:rPr>
        <w:rStyle w:val="PageNumber"/>
        <w:rFonts w:ascii="Times New Roman" w:hAnsi="Times New Roman"/>
      </w:rPr>
      <w:instrText xml:space="preserve"> NUMPAGES </w:instrText>
    </w:r>
    <w:r w:rsidR="001C7395" w:rsidRPr="00910296">
      <w:rPr>
        <w:rStyle w:val="PageNumber"/>
        <w:rFonts w:ascii="Times New Roman" w:hAnsi="Times New Roman"/>
      </w:rPr>
      <w:fldChar w:fldCharType="separate"/>
    </w:r>
    <w:r w:rsidR="0017278E">
      <w:rPr>
        <w:rStyle w:val="PageNumber"/>
        <w:rFonts w:ascii="Times New Roman" w:hAnsi="Times New Roman"/>
        <w:noProof/>
      </w:rPr>
      <w:t>11</w:t>
    </w:r>
    <w:r w:rsidR="001C7395"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4C" w:rsidRPr="00781C29" w:rsidRDefault="00037A44" w:rsidP="00736F6D">
    <w:pPr>
      <w:pStyle w:val="Footer"/>
      <w:tabs>
        <w:tab w:val="right" w:pos="9639"/>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rsidR="00374B4C" w:rsidRPr="0017401E" w:rsidRDefault="006461B1"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Tender form – P 002</w:t>
    </w:r>
    <w:r w:rsidR="00374B4C">
      <w:rPr>
        <w:rStyle w:val="PageNumber"/>
        <w:rFonts w:ascii="Times New Roman" w:hAnsi="Times New Roman"/>
        <w:sz w:val="18"/>
        <w:szCs w:val="18"/>
      </w:rPr>
      <w:tab/>
    </w:r>
    <w:r w:rsidR="00374B4C" w:rsidRPr="00910296">
      <w:rPr>
        <w:rFonts w:ascii="Times New Roman" w:hAnsi="Times New Roman"/>
        <w:sz w:val="18"/>
        <w:szCs w:val="18"/>
      </w:rPr>
      <w:t>Page</w:t>
    </w:r>
    <w:r w:rsidR="00F01E4A">
      <w:rPr>
        <w:rFonts w:ascii="Times New Roman" w:hAnsi="Times New Roman"/>
        <w:sz w:val="18"/>
        <w:szCs w:val="18"/>
      </w:rPr>
      <w:t xml:space="preserve"> </w:t>
    </w:r>
    <w:r w:rsidR="001C7395" w:rsidRPr="00910296">
      <w:rPr>
        <w:rStyle w:val="PageNumber"/>
        <w:rFonts w:ascii="Times New Roman" w:hAnsi="Times New Roman"/>
      </w:rPr>
      <w:fldChar w:fldCharType="begin"/>
    </w:r>
    <w:r w:rsidR="00374B4C" w:rsidRPr="00910296">
      <w:rPr>
        <w:rStyle w:val="PageNumber"/>
        <w:rFonts w:ascii="Times New Roman" w:hAnsi="Times New Roman"/>
      </w:rPr>
      <w:instrText xml:space="preserve"> PAGE </w:instrText>
    </w:r>
    <w:r w:rsidR="001C7395" w:rsidRPr="00910296">
      <w:rPr>
        <w:rStyle w:val="PageNumber"/>
        <w:rFonts w:ascii="Times New Roman" w:hAnsi="Times New Roman"/>
      </w:rPr>
      <w:fldChar w:fldCharType="separate"/>
    </w:r>
    <w:r w:rsidR="0017278E">
      <w:rPr>
        <w:rStyle w:val="PageNumber"/>
        <w:rFonts w:ascii="Times New Roman" w:hAnsi="Times New Roman"/>
        <w:noProof/>
      </w:rPr>
      <w:t>8</w:t>
    </w:r>
    <w:r w:rsidR="001C7395" w:rsidRPr="00910296">
      <w:rPr>
        <w:rStyle w:val="PageNumber"/>
        <w:rFonts w:ascii="Times New Roman" w:hAnsi="Times New Roman"/>
      </w:rPr>
      <w:fldChar w:fldCharType="end"/>
    </w:r>
    <w:r w:rsidR="00374B4C" w:rsidRPr="00910296">
      <w:rPr>
        <w:rStyle w:val="PageNumber"/>
        <w:rFonts w:ascii="Times New Roman" w:hAnsi="Times New Roman"/>
        <w:sz w:val="18"/>
        <w:szCs w:val="18"/>
      </w:rPr>
      <w:t xml:space="preserve"> of </w:t>
    </w:r>
    <w:r w:rsidR="001C7395" w:rsidRPr="00910296">
      <w:rPr>
        <w:rStyle w:val="PageNumber"/>
        <w:rFonts w:ascii="Times New Roman" w:hAnsi="Times New Roman"/>
      </w:rPr>
      <w:fldChar w:fldCharType="begin"/>
    </w:r>
    <w:r w:rsidR="00374B4C" w:rsidRPr="00910296">
      <w:rPr>
        <w:rStyle w:val="PageNumber"/>
        <w:rFonts w:ascii="Times New Roman" w:hAnsi="Times New Roman"/>
      </w:rPr>
      <w:instrText xml:space="preserve"> NUMPAGES </w:instrText>
    </w:r>
    <w:r w:rsidR="001C7395" w:rsidRPr="00910296">
      <w:rPr>
        <w:rStyle w:val="PageNumber"/>
        <w:rFonts w:ascii="Times New Roman" w:hAnsi="Times New Roman"/>
      </w:rPr>
      <w:fldChar w:fldCharType="separate"/>
    </w:r>
    <w:r w:rsidR="0017278E">
      <w:rPr>
        <w:rStyle w:val="PageNumber"/>
        <w:rFonts w:ascii="Times New Roman" w:hAnsi="Times New Roman"/>
        <w:noProof/>
      </w:rPr>
      <w:t>11</w:t>
    </w:r>
    <w:r w:rsidR="001C7395"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48" w:rsidRDefault="00752548">
      <w:r>
        <w:separator/>
      </w:r>
    </w:p>
  </w:footnote>
  <w:footnote w:type="continuationSeparator" w:id="1">
    <w:p w:rsidR="00752548" w:rsidRDefault="00752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C661F4"/>
    <w:multiLevelType w:val="singleLevel"/>
    <w:tmpl w:val="6E6A7232"/>
    <w:lvl w:ilvl="0">
      <w:start w:val="1"/>
      <w:numFmt w:val="decimal"/>
      <w:lvlText w:val="%1"/>
      <w:legacy w:legacy="1" w:legacySpace="0" w:legacyIndent="360"/>
      <w:lvlJc w:val="left"/>
      <w:pPr>
        <w:ind w:left="360" w:hanging="360"/>
      </w:pPr>
    </w:lvl>
  </w:abstractNum>
  <w:abstractNum w:abstractNumId="8">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6562"/>
  </w:hdrShapeDefaults>
  <w:footnotePr>
    <w:pos w:val="beneathText"/>
    <w:footnote w:id="0"/>
    <w:footnote w:id="1"/>
  </w:footnotePr>
  <w:endnotePr>
    <w:numFmt w:val="decimal"/>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0861D7"/>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278E"/>
    <w:rsid w:val="0017401E"/>
    <w:rsid w:val="0017615E"/>
    <w:rsid w:val="00184347"/>
    <w:rsid w:val="00184E5E"/>
    <w:rsid w:val="0019013B"/>
    <w:rsid w:val="00192EA5"/>
    <w:rsid w:val="001A01B2"/>
    <w:rsid w:val="001A2215"/>
    <w:rsid w:val="001A554D"/>
    <w:rsid w:val="001C5767"/>
    <w:rsid w:val="001C7395"/>
    <w:rsid w:val="001C7ACC"/>
    <w:rsid w:val="001D6A10"/>
    <w:rsid w:val="001E1640"/>
    <w:rsid w:val="00204F62"/>
    <w:rsid w:val="00207F17"/>
    <w:rsid w:val="00211420"/>
    <w:rsid w:val="00211A4B"/>
    <w:rsid w:val="00212777"/>
    <w:rsid w:val="00212A9D"/>
    <w:rsid w:val="002276DA"/>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13A74"/>
    <w:rsid w:val="005205DC"/>
    <w:rsid w:val="00530A3D"/>
    <w:rsid w:val="00533828"/>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5AEF"/>
    <w:rsid w:val="006461B1"/>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342E"/>
    <w:rsid w:val="006E6287"/>
    <w:rsid w:val="006F5B25"/>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5254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6C60"/>
    <w:rsid w:val="008936F6"/>
    <w:rsid w:val="00897B63"/>
    <w:rsid w:val="00897E87"/>
    <w:rsid w:val="008A6AE3"/>
    <w:rsid w:val="008B192F"/>
    <w:rsid w:val="008C08ED"/>
    <w:rsid w:val="008C7CE3"/>
    <w:rsid w:val="008E5413"/>
    <w:rsid w:val="008F17CF"/>
    <w:rsid w:val="008F3117"/>
    <w:rsid w:val="008F4F0A"/>
    <w:rsid w:val="00900EAA"/>
    <w:rsid w:val="00903D13"/>
    <w:rsid w:val="00910296"/>
    <w:rsid w:val="009130FA"/>
    <w:rsid w:val="009131DA"/>
    <w:rsid w:val="0092133D"/>
    <w:rsid w:val="00925A63"/>
    <w:rsid w:val="00934CE3"/>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35CC3"/>
    <w:rsid w:val="00B40A7F"/>
    <w:rsid w:val="00B42A37"/>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10EB"/>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01E4A"/>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rsid w:val="00CA10EB"/>
    <w:pPr>
      <w:keepNext/>
      <w:spacing w:before="240" w:after="60"/>
      <w:outlineLvl w:val="0"/>
    </w:pPr>
    <w:rPr>
      <w:b/>
      <w:kern w:val="28"/>
      <w:sz w:val="28"/>
    </w:rPr>
  </w:style>
  <w:style w:type="paragraph" w:styleId="Heading2">
    <w:name w:val="heading 2"/>
    <w:basedOn w:val="Normal"/>
    <w:next w:val="Normal"/>
    <w:qFormat/>
    <w:rsid w:val="00CA10EB"/>
    <w:pPr>
      <w:keepNext/>
      <w:spacing w:before="240" w:after="60"/>
      <w:outlineLvl w:val="1"/>
    </w:pPr>
    <w:rPr>
      <w:b/>
      <w:i/>
      <w:sz w:val="24"/>
    </w:rPr>
  </w:style>
  <w:style w:type="paragraph" w:styleId="Heading3">
    <w:name w:val="heading 3"/>
    <w:basedOn w:val="Normal"/>
    <w:next w:val="Normal"/>
    <w:qFormat/>
    <w:rsid w:val="00CA10EB"/>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CA10EB"/>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CA10EB"/>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CA10EB"/>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CA10EB"/>
    <w:pPr>
      <w:tabs>
        <w:tab w:val="clear" w:pos="360"/>
      </w:tabs>
      <w:ind w:left="567" w:firstLine="0"/>
    </w:pPr>
    <w:rPr>
      <w:sz w:val="20"/>
    </w:rPr>
  </w:style>
  <w:style w:type="paragraph" w:customStyle="1" w:styleId="Application5">
    <w:name w:val="Application5"/>
    <w:basedOn w:val="Application2"/>
    <w:rsid w:val="00CA10EB"/>
    <w:pPr>
      <w:tabs>
        <w:tab w:val="clear" w:pos="567"/>
        <w:tab w:val="left" w:pos="0"/>
      </w:tabs>
      <w:ind w:left="360" w:hanging="360"/>
    </w:pPr>
    <w:rPr>
      <w:sz w:val="24"/>
    </w:rPr>
  </w:style>
  <w:style w:type="paragraph" w:customStyle="1" w:styleId="Article">
    <w:name w:val="Article"/>
    <w:basedOn w:val="Normal"/>
    <w:rsid w:val="00CA10EB"/>
    <w:rPr>
      <w:b/>
      <w:sz w:val="22"/>
      <w:u w:val="single"/>
    </w:rPr>
  </w:style>
  <w:style w:type="paragraph" w:customStyle="1" w:styleId="Clause">
    <w:name w:val="Clause"/>
    <w:basedOn w:val="Normal"/>
    <w:rsid w:val="00CA10EB"/>
    <w:pPr>
      <w:tabs>
        <w:tab w:val="left" w:pos="360"/>
      </w:tabs>
      <w:ind w:left="360" w:hanging="360"/>
    </w:pPr>
    <w:rPr>
      <w:sz w:val="22"/>
    </w:rPr>
  </w:style>
  <w:style w:type="paragraph" w:customStyle="1" w:styleId="Definition">
    <w:name w:val="Definition"/>
    <w:basedOn w:val="Normal"/>
    <w:rsid w:val="00CA10EB"/>
    <w:pPr>
      <w:spacing w:before="120"/>
      <w:ind w:left="2268" w:hanging="567"/>
      <w:jc w:val="both"/>
    </w:pPr>
    <w:rPr>
      <w:rFonts w:ascii="Optima" w:hAnsi="Optima"/>
      <w:u w:val="single"/>
    </w:rPr>
  </w:style>
  <w:style w:type="paragraph" w:customStyle="1" w:styleId="Blockquote">
    <w:name w:val="Blockquote"/>
    <w:basedOn w:val="Normal"/>
    <w:rsid w:val="00CA10EB"/>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CA10EB"/>
  </w:style>
  <w:style w:type="character" w:styleId="FootnoteReference">
    <w:name w:val="footnote reference"/>
    <w:semiHidden/>
    <w:rsid w:val="00CA10EB"/>
    <w:rPr>
      <w:vertAlign w:val="superscript"/>
    </w:rPr>
  </w:style>
  <w:style w:type="paragraph" w:styleId="Title">
    <w:name w:val="Title"/>
    <w:basedOn w:val="Normal"/>
    <w:qFormat/>
    <w:rsid w:val="00CA10EB"/>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CA10EB"/>
    <w:pPr>
      <w:jc w:val="center"/>
    </w:pPr>
    <w:rPr>
      <w:rFonts w:ascii="Times New Roman" w:hAnsi="Times New Roman"/>
      <w:b/>
      <w:sz w:val="40"/>
    </w:rPr>
  </w:style>
  <w:style w:type="paragraph" w:styleId="Header">
    <w:name w:val="header"/>
    <w:basedOn w:val="Normal"/>
    <w:rsid w:val="00CA10EB"/>
    <w:pPr>
      <w:tabs>
        <w:tab w:val="center" w:pos="4320"/>
        <w:tab w:val="right" w:pos="8640"/>
      </w:tabs>
    </w:pPr>
  </w:style>
  <w:style w:type="paragraph" w:styleId="Footer">
    <w:name w:val="footer"/>
    <w:basedOn w:val="Normal"/>
    <w:rsid w:val="00CA10EB"/>
    <w:pPr>
      <w:tabs>
        <w:tab w:val="center" w:pos="4320"/>
        <w:tab w:val="right" w:pos="8640"/>
      </w:tabs>
    </w:pPr>
  </w:style>
  <w:style w:type="character" w:styleId="PageNumber">
    <w:name w:val="page number"/>
    <w:basedOn w:val="DefaultParagraphFont"/>
    <w:rsid w:val="00CA10EB"/>
  </w:style>
  <w:style w:type="character" w:styleId="Hyperlink">
    <w:name w:val="Hyperlink"/>
    <w:uiPriority w:val="99"/>
    <w:rsid w:val="00CA10EB"/>
    <w:rPr>
      <w:color w:val="0000FF"/>
      <w:u w:val="single"/>
    </w:rPr>
  </w:style>
  <w:style w:type="character" w:styleId="Strong">
    <w:name w:val="Strong"/>
    <w:qFormat/>
    <w:rsid w:val="00CA10EB"/>
    <w:rPr>
      <w:b/>
    </w:rPr>
  </w:style>
  <w:style w:type="paragraph" w:styleId="BodyText">
    <w:name w:val="Body Text"/>
    <w:basedOn w:val="Normal"/>
    <w:rsid w:val="00CA10EB"/>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styleId="Emphasis">
    <w:name w:val="Emphasis"/>
    <w:qFormat/>
    <w:rsid w:val="00F01E4A"/>
    <w:rPr>
      <w:i/>
    </w:rPr>
  </w:style>
  <w:style w:type="character" w:customStyle="1" w:styleId="st1">
    <w:name w:val="st1"/>
    <w:rsid w:val="00F01E4A"/>
  </w:style>
</w:styles>
</file>

<file path=word/webSettings.xml><?xml version="1.0" encoding="utf-8"?>
<w:webSettings xmlns:r="http://schemas.openxmlformats.org/officeDocument/2006/relationships" xmlns:w="http://schemas.openxmlformats.org/wordprocessingml/2006/main">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4EC54-B343-483B-B9C6-5B99BBF7C8AB}">
  <ds:schemaRefs>
    <ds:schemaRef ds:uri="http://schemas.openxmlformats.org/officeDocument/2006/bibliography"/>
  </ds:schemaRefs>
</ds:datastoreItem>
</file>

<file path=customXml/itemProps2.xml><?xml version="1.0" encoding="utf-8"?>
<ds:datastoreItem xmlns:ds="http://schemas.openxmlformats.org/officeDocument/2006/customXml" ds:itemID="{DE4C58E1-AC9D-46F5-8284-06A527FD5105}">
  <ds:schemaRefs>
    <ds:schemaRef ds:uri="http://schemas.microsoft.com/sharepoint/v3/contenttype/forms"/>
  </ds:schemaRefs>
</ds:datastoreItem>
</file>

<file path=customXml/itemProps3.xml><?xml version="1.0" encoding="utf-8"?>
<ds:datastoreItem xmlns:ds="http://schemas.openxmlformats.org/officeDocument/2006/customXml" ds:itemID="{801323B9-F7B6-45A1-917D-1CCC1129CB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4CA98-108C-4F2E-BF62-A7686A8F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17330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qms</cp:lastModifiedBy>
  <cp:revision>33</cp:revision>
  <cp:lastPrinted>2013-05-27T10:48:00Z</cp:lastPrinted>
  <dcterms:created xsi:type="dcterms:W3CDTF">2021-02-15T22:09:00Z</dcterms:created>
  <dcterms:modified xsi:type="dcterms:W3CDTF">2021-12-24T07:38:00Z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